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60"/>
      </w:pPr>
      <w:r>
        <w:t xml:space="preserve"/>
      </w:r>
    </w:p>
    <w:p>
      <w:pPr>
        <w:spacing w:after="160" w:before="160"/>
        <w:jc w:val="center"/>
      </w:pPr>
      <w:r>
        <w:rPr>
          <w:rFonts w:ascii="SimSun" w:cs="SimSun" w:eastAsia="SimSun" w:hAnsi="SimSun"/>
          <w:b/>
          <w:bCs/>
          <w:color w:val="B8960A"/>
          <w:sz w:val="32"/>
          <w:szCs w:val="32"/>
        </w:rPr>
        <w:t xml:space="preserve">天馬陣法</w:t>
      </w:r>
    </w:p>
    <w:p>
      <w:pPr>
        <w:spacing w:after="0" w:before="80"/>
      </w:pPr>
      <w:r>
        <w:t xml:space="preserve"/>
      </w:r>
    </w:p>
    <w:p>
      <w:pPr>
        <w:spacing w:after="60" w:before="100"/>
        <w:jc w:val="center"/>
      </w:pPr>
      <w:r>
        <w:rPr>
          <w:rFonts w:ascii="Georgia" w:cs="Georgia" w:eastAsia="Georgia" w:hAnsi="Georgia"/>
          <w:b/>
          <w:bCs/>
          <w:color w:val="1A3A2A"/>
          <w:spacing w:val="80"/>
          <w:sz w:val="48"/>
          <w:szCs w:val="48"/>
        </w:rPr>
        <w:t xml:space="preserve">THE CELESTIAL HORSE FORMATION</w:t>
      </w:r>
    </w:p>
    <w:p>
      <w:pPr>
        <w:spacing w:after="200" w:before="60"/>
        <w:jc w:val="center"/>
      </w:pPr>
      <w:r>
        <w:rPr>
          <w:rFonts w:ascii="SimSun" w:cs="SimSun" w:eastAsia="SimSun" w:hAnsi="SimSun"/>
          <w:i/>
          <w:iCs/>
          <w:color w:val="B8960A"/>
          <w:sz w:val="26"/>
          <w:szCs w:val="26"/>
        </w:rPr>
        <w:t xml:space="preserve">天馬遁空 · 乘風破浪 · 運轉四方</w:t>
      </w:r>
    </w:p>
    <w:p>
      <w:pPr>
        <w:pBdr>
          <w:bottom w:val="single" w:color="B8960A" w:sz="8" w:space="1"/>
        </w:pBdr>
        <w:spacing w:after="200" w:before="200"/>
      </w:pPr>
    </w:p>
    <w:p>
      <w:pPr>
        <w:spacing w:after="0" w:before="80"/>
      </w:pPr>
      <w:r>
        <w:t xml:space="preserve"/>
      </w:r>
    </w:p>
    <w:p>
      <w:pPr>
        <w:spacing w:after="100" w:before="100"/>
        <w:jc w:val="center"/>
      </w:pPr>
      <w:r>
        <w:rPr>
          <w:rFonts w:ascii="Palatino Linotype" w:cs="Palatino Linotype" w:eastAsia="Palatino Linotype" w:hAnsi="Palatino Linotype"/>
          <w:i/>
          <w:iCs/>
          <w:color w:val="8B6914"/>
          <w:sz w:val="26"/>
          <w:szCs w:val="26"/>
        </w:rPr>
        <w:t xml:space="preserve">A Sacred Feng Shui Array of the Wind Gate Lineage</w:t>
      </w:r>
    </w:p>
    <w:p>
      <w:pPr>
        <w:spacing w:after="60" w:before="60"/>
        <w:jc w:val="center"/>
      </w:pPr>
      <w:r>
        <w:rPr>
          <w:rFonts w:ascii="Palatino Linotype" w:cs="Palatino Linotype" w:eastAsia="Palatino Linotype" w:hAnsi="Palatino Linotype"/>
          <w:color w:val="1A1A1A"/>
          <w:sz w:val="22"/>
          <w:szCs w:val="22"/>
        </w:rPr>
        <w:t xml:space="preserve">Presented by</w:t>
      </w:r>
    </w:p>
    <w:p>
      <w:pPr>
        <w:spacing w:after="60" w:before="60"/>
        <w:jc w:val="center"/>
      </w:pPr>
      <w:r>
        <w:rPr>
          <w:rFonts w:ascii="Georgia" w:cs="Georgia" w:eastAsia="Georgia" w:hAnsi="Georgia"/>
          <w:b/>
          <w:bCs/>
          <w:color w:val="1A3A2A"/>
          <w:sz w:val="30"/>
          <w:szCs w:val="30"/>
        </w:rPr>
        <w:t xml:space="preserve">Master Windz  ·  風君子</w:t>
      </w:r>
    </w:p>
    <w:p>
      <w:pPr>
        <w:spacing w:after="200" w:before="60"/>
        <w:jc w:val="center"/>
      </w:pPr>
      <w:r>
        <w:rPr>
          <w:rFonts w:ascii="Palatino Linotype" w:cs="Palatino Linotype" w:eastAsia="Palatino Linotype" w:hAnsi="Palatino Linotype"/>
          <w:i/>
          <w:iCs/>
          <w:color w:val="666666"/>
          <w:sz w:val="20"/>
          <w:szCs w:val="20"/>
        </w:rPr>
        <w:t xml:space="preserve">42nd Generation Disciple · Wind Gate Lineage · Singapore</w:t>
      </w:r>
    </w:p>
    <w:p>
      <w:pPr>
        <w:pBdr>
          <w:bottom w:val="single" w:color="B8960A" w:sz="8" w:space="1"/>
        </w:pBdr>
        <w:spacing w:after="200" w:before="200"/>
      </w:pPr>
    </w:p>
    <w:p>
      <w:pPr>
        <w:spacing w:after="0" w:before="160"/>
      </w:pPr>
      <w:r>
        <w:t xml:space="preserve"/>
      </w:r>
    </w:p>
    <w:p>
      <w:pPr>
        <w:spacing w:after="200" w:before="400"/>
        <w:jc w:val="center"/>
      </w:pPr>
      <w:r>
        <w:rPr>
          <w:rFonts w:ascii="Georgia" w:cs="Georgia" w:eastAsia="Georgia" w:hAnsi="Georgia"/>
          <w:b/>
          <w:bCs/>
          <w:color w:val="1A3A2A"/>
          <w:spacing w:val="60"/>
          <w:sz w:val="36"/>
          <w:szCs w:val="36"/>
        </w:rPr>
        <w:t xml:space="preserve">Origins &amp; Historical Legacy</w:t>
      </w:r>
    </w:p>
    <w:p>
      <w:pPr>
        <w:spacing w:after="160" w:before="160"/>
        <w:jc w:val="center"/>
      </w:pPr>
      <w:r>
        <w:rPr>
          <w:rFonts w:ascii="SimSun" w:cs="SimSun" w:eastAsia="SimSun" w:hAnsi="SimSun"/>
          <w:b/>
          <w:bCs/>
          <w:color w:val="B8960A"/>
          <w:sz w:val="32"/>
          <w:szCs w:val="32"/>
        </w:rPr>
        <w:t xml:space="preserve">歷史淵源</w:t>
      </w:r>
    </w:p>
    <w:p>
      <w:pPr>
        <w:pBdr>
          <w:bottom w:val="single" w:color="8B6914" w:sz="2" w:space="1"/>
        </w:pBdr>
        <w:spacing w:after="120" w:before="120"/>
      </w:pPr>
    </w:p>
    <w:p>
      <w:pPr>
        <w:spacing w:after="100" w:before="100"/>
        <w:jc w:val="both"/>
      </w:pPr>
      <w:r>
        <w:rPr>
          <w:rFonts w:ascii="Palatino Linotype" w:cs="Palatino Linotype" w:eastAsia="Palatino Linotype" w:hAnsi="Palatino Linotype"/>
          <w:b w:val="false"/>
          <w:bCs w:val="false"/>
          <w:i w:val="false"/>
          <w:iCs w:val="false"/>
          <w:color w:val="1A1A1A"/>
          <w:sz w:val="22"/>
          <w:szCs w:val="22"/>
        </w:rPr>
        <w:t xml:space="preserve">The Celestial Horse Formation — known in classical Chinese metaphysics as 天馬陣法 (Tiān Mǎ Zhèn Fǎ) — is one of the most revered and formidable feng shui arrays in the entire canon of Chinese esoteric tradition. Its roots trace back to the early Tang Dynasty (618–907 AD), when military strategists and Taoist geomancers of the Imperial Court first codified the principles of directional qi mobilisation in battlefield formations. The celestial horse — 天馬 — was not merely a symbol of speed and nobility, but the divine mount of heavenly emissaries, capable of traversing the eight trigrams and breaking through energetic blockades in any of the four cardinal directions.</w:t>
      </w:r>
    </w:p>
    <w:p>
      <w:pPr>
        <w:spacing w:after="0" w:before="80"/>
      </w:pPr>
      <w:r>
        <w:t xml:space="preserve"/>
      </w:r>
    </w:p>
    <w:p>
      <w:pPr>
        <w:spacing w:after="100" w:before="100"/>
        <w:jc w:val="both"/>
      </w:pPr>
      <w:r>
        <w:rPr>
          <w:rFonts w:ascii="Palatino Linotype" w:cs="Palatino Linotype" w:eastAsia="Palatino Linotype" w:hAnsi="Palatino Linotype"/>
          <w:b w:val="false"/>
          <w:bCs w:val="false"/>
          <w:i w:val="false"/>
          <w:iCs w:val="false"/>
          <w:color w:val="1A1A1A"/>
          <w:sz w:val="22"/>
          <w:szCs w:val="22"/>
        </w:rPr>
        <w:t xml:space="preserve">By the Song Dynasty, these martial formations were refined into civilian feng shui practice by masters within the Wind Gate (風門) lineage — one of the oldest surviving classical feng shui lineages in Chinese history. The Wind Gate masters observed that the qi of the horse — untamed, directionally powerful, and connected to the sky — carried within it the cosmic force of transformation (變). Unlike static feng shui arrays that simply accumulate or harmonise qi, the Celestial Horse Formation is fundamentally kinetic: it sets qi in motion, propels fortune forward, and opens pathways that have been obstructed by negative formations or unfavourable time cycles.</w:t>
      </w:r>
    </w:p>
    <w:p>
      <w:pPr>
        <w:spacing w:after="0" w:before="80"/>
      </w:pPr>
      <w:r>
        <w:t xml:space="preserve"/>
      </w:r>
    </w:p>
    <w:p>
      <w:pPr>
        <w:spacing w:after="100" w:before="100"/>
        <w:jc w:val="both"/>
      </w:pPr>
      <w:r>
        <w:rPr>
          <w:rFonts w:ascii="Palatino Linotype" w:cs="Palatino Linotype" w:eastAsia="Palatino Linotype" w:hAnsi="Palatino Linotype"/>
          <w:b w:val="false"/>
          <w:bCs w:val="false"/>
          <w:i w:val="false"/>
          <w:iCs w:val="false"/>
          <w:color w:val="1A1A1A"/>
          <w:sz w:val="22"/>
          <w:szCs w:val="22"/>
        </w:rPr>
        <w:t xml:space="preserve">The formation reached its zenith of refinement during the Ming Dynasty under the guidance of the great Taoist masters who fused the principles of the Nine Flying Stars (九星飛泊), the Eight Mansions system (八宅法), and the directional mechanics of the Qi Men Dun Jia (奇門遁甲) into a single, integrated array. This synthesis gave the Celestial Horse Formation its unique character: it is simultaneously a space-activation method, a time-cycle intervention, and a directional qi-charging ritual.</w:t>
      </w:r>
    </w:p>
    <w:p>
      <w:pPr>
        <w:spacing w:after="0" w:before="80"/>
      </w:pPr>
      <w:r>
        <w:t xml:space="preserve"/>
      </w:r>
    </w:p>
    <w:p>
      <w:pPr>
        <w:spacing w:after="100" w:before="100"/>
        <w:jc w:val="both"/>
      </w:pPr>
      <w:r>
        <w:rPr>
          <w:rFonts w:ascii="Palatino Linotype" w:cs="Palatino Linotype" w:eastAsia="Palatino Linotype" w:hAnsi="Palatino Linotype"/>
          <w:b w:val="false"/>
          <w:bCs w:val="false"/>
          <w:i w:val="false"/>
          <w:iCs w:val="false"/>
          <w:color w:val="1A1A1A"/>
          <w:sz w:val="22"/>
          <w:szCs w:val="22"/>
        </w:rPr>
        <w:t xml:space="preserve">For centuries, this formation was classified as a secret transmission (秘傳), passed only from master to disciple within closed lineage structures. It was employed by emperors and high officials to mobilise fortune before major military campaigns, trade expeditions, and dynastic succession events. The legendary Chinese Admiral Zheng He is said to have had this formation deployed in the command halls of his treasure ships before each of his seven great voyages — a fact preserved in oral lineage records and referenced obliquely in several classical geomantic texts.</w:t>
      </w:r>
    </w:p>
    <w:p>
      <w:pPr>
        <w:spacing w:after="0" w:before="80"/>
      </w:pPr>
      <w:r>
        <w:t xml:space="preserve"/>
      </w:r>
    </w:p>
    <w:p>
      <w:pPr>
        <w:spacing w:after="100" w:before="100"/>
        <w:jc w:val="both"/>
      </w:pPr>
      <w:r>
        <w:rPr>
          <w:rFonts w:ascii="Palatino Linotype" w:cs="Palatino Linotype" w:eastAsia="Palatino Linotype" w:hAnsi="Palatino Linotype"/>
          <w:b w:val="false"/>
          <w:bCs w:val="false"/>
          <w:i w:val="false"/>
          <w:iCs w:val="false"/>
          <w:color w:val="1A1A1A"/>
          <w:sz w:val="22"/>
          <w:szCs w:val="22"/>
        </w:rPr>
        <w:t xml:space="preserve">Today, through the Wind Gate lineage and the transmission received by Master Windz — the 42nd generation holder of this tradition — the Celestial Horse Formation is made available to those facing significant life transitions, career advancement challenges, wealth accumulation stagnation, or the need for powerful directional activation of their living and working spaces.</w:t>
      </w:r>
    </w:p>
    <w:p>
      <w:pPr>
        <w:spacing w:after="0" w:before="160"/>
      </w:pPr>
      <w:r>
        <w:t xml:space="preserve"/>
      </w:r>
    </w:p>
    <w:p>
      <w:pPr>
        <w:pBdr>
          <w:bottom w:val="single" w:color="B8960A" w:sz="8" w:space="1"/>
        </w:pBdr>
        <w:spacing w:after="200" w:before="200"/>
      </w:pPr>
    </w:p>
    <w:p>
      <w:pPr>
        <w:spacing w:after="200" w:before="400"/>
        <w:jc w:val="center"/>
      </w:pPr>
      <w:r>
        <w:rPr>
          <w:rFonts w:ascii="Georgia" w:cs="Georgia" w:eastAsia="Georgia" w:hAnsi="Georgia"/>
          <w:b/>
          <w:bCs/>
          <w:color w:val="1A3A2A"/>
          <w:spacing w:val="60"/>
          <w:sz w:val="36"/>
          <w:szCs w:val="36"/>
        </w:rPr>
        <w:t xml:space="preserve">The Sacred Symbolism of the Celestial Horse</w:t>
      </w:r>
    </w:p>
    <w:p>
      <w:pPr>
        <w:spacing w:after="160" w:before="160"/>
        <w:jc w:val="center"/>
      </w:pPr>
      <w:r>
        <w:rPr>
          <w:rFonts w:ascii="SimSun" w:cs="SimSun" w:eastAsia="SimSun" w:hAnsi="SimSun"/>
          <w:b/>
          <w:bCs/>
          <w:color w:val="B8960A"/>
          <w:sz w:val="32"/>
          <w:szCs w:val="32"/>
        </w:rPr>
        <w:t xml:space="preserve">天馬象徵</w:t>
      </w:r>
    </w:p>
    <w:p>
      <w:pPr>
        <w:pBdr>
          <w:bottom w:val="single" w:color="8B6914" w:sz="2" w:space="1"/>
        </w:pBdr>
        <w:spacing w:after="120" w:before="120"/>
      </w:pPr>
    </w:p>
    <w:p>
      <w:pPr>
        <w:spacing w:after="100" w:before="100"/>
        <w:jc w:val="both"/>
      </w:pPr>
      <w:r>
        <w:rPr>
          <w:rFonts w:ascii="Palatino Linotype" w:cs="Palatino Linotype" w:eastAsia="Palatino Linotype" w:hAnsi="Palatino Linotype"/>
          <w:b w:val="false"/>
          <w:bCs w:val="false"/>
          <w:i w:val="false"/>
          <w:iCs w:val="false"/>
          <w:color w:val="1A1A1A"/>
          <w:sz w:val="22"/>
          <w:szCs w:val="22"/>
        </w:rPr>
        <w:t xml:space="preserve">In classical Chinese cosmology, the horse — particularly the celestial, or 'heavenly' horse — embodies a constellation of cosmic forces that are deeply aligned with the goals of advancement, nobility, speed of fortune, and the ability to traverse obstacles. The 天馬 (Tiān Mǎ) is not the ordinary horse of earthly life; it is the mount of the Jade Emperor's emissaries, the vehicle upon which celestial decrees are delivered across the eight directions of the cosmos.</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shd w:fill="1A3A2A" w:val="clear"/>
            <w:tcMar>
              <w:top w:type="dxa" w:w="120"/>
              <w:left w:type="dxa" w:w="180"/>
              <w:bottom w:type="dxa" w:w="120"/>
              <w:right w:type="dxa" w:w="180"/>
            </w:tcMar>
            <w:vAlign w:val="center"/>
          </w:tcPr>
          <w:p>
            <w:pPr>
              <w:jc w:val="center"/>
            </w:pPr>
            <w:r>
              <w:rPr>
                <w:rFonts w:ascii="SimSun" w:cs="SimSun" w:eastAsia="SimSun" w:hAnsi="SimSun"/>
                <w:b/>
                <w:bCs/>
                <w:color w:val="F5E6C8"/>
                <w:sz w:val="22"/>
                <w:szCs w:val="22"/>
              </w:rPr>
              <w:t xml:space="preserve">天馬七象</w:t>
            </w:r>
          </w:p>
        </w:tc>
        <w:tc>
          <w:tcPr>
            <w:tcW w:type="dxa" w:w="6960"/>
            <w:shd w:fill="F9F3E5" w:val="clear"/>
            <w:tcMar>
              <w:top w:type="dxa" w:w="120"/>
              <w:left w:type="dxa" w:w="200"/>
              <w:bottom w:type="dxa" w:w="120"/>
              <w:right w:type="dxa" w:w="180"/>
            </w:tcMar>
          </w:tcPr>
          <w:p>
            <w:r>
              <w:rPr>
                <w:rFonts w:ascii="Georgia" w:cs="Georgia" w:eastAsia="Georgia" w:hAnsi="Georgia"/>
                <w:b/>
                <w:bCs/>
                <w:color w:val="8B6914"/>
                <w:sz w:val="22"/>
                <w:szCs w:val="22"/>
              </w:rPr>
              <w:t xml:space="preserve">The Seven Celestial Attributes of the Heavenly Horse</w:t>
            </w:r>
          </w:p>
        </w:tc>
      </w:tr>
      <w:tr>
        <w:tc>
          <w:tcPr>
            <w:tcW w:type="dxa" w:w="2400"/>
            <w:shd w:fill="2A4A3A" w:val="clear"/>
            <w:tcMar>
              <w:top w:type="dxa" w:w="100"/>
              <w:left w:type="dxa" w:w="180"/>
              <w:bottom w:type="dxa" w:w="100"/>
              <w:right w:type="dxa" w:w="180"/>
            </w:tcMar>
            <w:vAlign w:val="center"/>
          </w:tcPr>
          <w:p>
            <w:pPr>
              <w:jc w:val="center"/>
            </w:pPr>
            <w:r>
              <w:rPr>
                <w:rFonts w:ascii="SimSun" w:cs="SimSun" w:eastAsia="SimSun" w:hAnsi="SimSun"/>
                <w:b/>
                <w:bCs/>
                <w:color w:val="F5E6C8"/>
                <w:sz w:val="18"/>
                <w:szCs w:val="18"/>
              </w:rPr>
              <w:t xml:space="preserve">乾金 · Heaven Metal</w:t>
            </w:r>
          </w:p>
        </w:tc>
        <w:tc>
          <w:tcPr>
            <w:tcW w:type="dxa" w:w="6960"/>
            <w:shd w:fill="FEFBF4" w:val="clear"/>
            <w:tcMar>
              <w:top w:type="dxa" w:w="100"/>
              <w:left w:type="dxa" w:w="200"/>
              <w:bottom w:type="dxa" w:w="100"/>
              <w:right w:type="dxa" w:w="180"/>
            </w:tcMar>
          </w:tcPr>
          <w:p>
            <w:r>
              <w:rPr>
                <w:rFonts w:ascii="Palatino Linotype" w:cs="Palatino Linotype" w:eastAsia="Palatino Linotype" w:hAnsi="Palatino Linotype"/>
                <w:color w:val="1A1A1A"/>
                <w:sz w:val="20"/>
                <w:szCs w:val="20"/>
              </w:rPr>
              <w:t xml:space="preserve">Associated with the Northwest — the gate of Heaven, leadership, and noble benefactors (貴人). The horse charges through this gate to attract powerful allies and mentors.</w:t>
            </w:r>
          </w:p>
        </w:tc>
      </w:tr>
      <w:tr>
        <w:tc>
          <w:tcPr>
            <w:tcW w:type="dxa" w:w="2400"/>
            <w:shd w:fill="2A4A3A" w:val="clear"/>
            <w:tcMar>
              <w:top w:type="dxa" w:w="100"/>
              <w:left w:type="dxa" w:w="180"/>
              <w:bottom w:type="dxa" w:w="100"/>
              <w:right w:type="dxa" w:w="180"/>
            </w:tcMar>
            <w:vAlign w:val="center"/>
          </w:tcPr>
          <w:p>
            <w:pPr>
              <w:jc w:val="center"/>
            </w:pPr>
            <w:r>
              <w:rPr>
                <w:rFonts w:ascii="SimSun" w:cs="SimSun" w:eastAsia="SimSun" w:hAnsi="SimSun"/>
                <w:b/>
                <w:bCs/>
                <w:color w:val="F5E6C8"/>
                <w:sz w:val="18"/>
                <w:szCs w:val="18"/>
              </w:rPr>
              <w:t xml:space="preserve">午火 · Noon Fire</w:t>
            </w:r>
          </w:p>
        </w:tc>
        <w:tc>
          <w:tcPr>
            <w:tcW w:type="dxa" w:w="6960"/>
            <w:shd w:fill="FEFBF4" w:val="clear"/>
            <w:tcMar>
              <w:top w:type="dxa" w:w="100"/>
              <w:left w:type="dxa" w:w="200"/>
              <w:bottom w:type="dxa" w:w="100"/>
              <w:right w:type="dxa" w:w="180"/>
            </w:tcMar>
          </w:tcPr>
          <w:p>
            <w:r>
              <w:rPr>
                <w:rFonts w:ascii="Palatino Linotype" w:cs="Palatino Linotype" w:eastAsia="Palatino Linotype" w:hAnsi="Palatino Linotype"/>
                <w:color w:val="1A1A1A"/>
                <w:sz w:val="20"/>
                <w:szCs w:val="20"/>
              </w:rPr>
              <w:t xml:space="preserve">The horse is the zodiac animal of the Wu (午) hour and the South — representing peak Yang energy, fame, recognition, and the blazing midday sun of achievement.</w:t>
            </w:r>
          </w:p>
        </w:tc>
      </w:tr>
      <w:tr>
        <w:tc>
          <w:tcPr>
            <w:tcW w:type="dxa" w:w="2400"/>
            <w:shd w:fill="2A4A3A" w:val="clear"/>
            <w:tcMar>
              <w:top w:type="dxa" w:w="100"/>
              <w:left w:type="dxa" w:w="180"/>
              <w:bottom w:type="dxa" w:w="100"/>
              <w:right w:type="dxa" w:w="180"/>
            </w:tcMar>
            <w:vAlign w:val="center"/>
          </w:tcPr>
          <w:p>
            <w:pPr>
              <w:jc w:val="center"/>
            </w:pPr>
            <w:r>
              <w:rPr>
                <w:rFonts w:ascii="SimSun" w:cs="SimSun" w:eastAsia="SimSun" w:hAnsi="SimSun"/>
                <w:b/>
                <w:bCs/>
                <w:color w:val="F5E6C8"/>
                <w:sz w:val="18"/>
                <w:szCs w:val="18"/>
              </w:rPr>
              <w:t xml:space="preserve">天德 · Celestial Virtue</w:t>
            </w:r>
          </w:p>
        </w:tc>
        <w:tc>
          <w:tcPr>
            <w:tcW w:type="dxa" w:w="6960"/>
            <w:shd w:fill="FEFBF4" w:val="clear"/>
            <w:tcMar>
              <w:top w:type="dxa" w:w="100"/>
              <w:left w:type="dxa" w:w="200"/>
              <w:bottom w:type="dxa" w:w="100"/>
              <w:right w:type="dxa" w:w="180"/>
            </w:tcMar>
          </w:tcPr>
          <w:p>
            <w:r>
              <w:rPr>
                <w:rFonts w:ascii="Palatino Linotype" w:cs="Palatino Linotype" w:eastAsia="Palatino Linotype" w:hAnsi="Palatino Linotype"/>
                <w:color w:val="1A1A1A"/>
                <w:sz w:val="20"/>
                <w:szCs w:val="20"/>
              </w:rPr>
              <w:t xml:space="preserve">Carries the frequency of 天德合 — Celestial Virtue combination — one of the most auspicious energetic signatures in all of Chinese metaphysics.</w:t>
            </w:r>
          </w:p>
        </w:tc>
      </w:tr>
      <w:tr>
        <w:tc>
          <w:tcPr>
            <w:tcW w:type="dxa" w:w="2400"/>
            <w:shd w:fill="2A4A3A" w:val="clear"/>
            <w:tcMar>
              <w:top w:type="dxa" w:w="100"/>
              <w:left w:type="dxa" w:w="180"/>
              <w:bottom w:type="dxa" w:w="100"/>
              <w:right w:type="dxa" w:w="180"/>
            </w:tcMar>
            <w:vAlign w:val="center"/>
          </w:tcPr>
          <w:p>
            <w:pPr>
              <w:jc w:val="center"/>
            </w:pPr>
            <w:r>
              <w:rPr>
                <w:rFonts w:ascii="SimSun" w:cs="SimSun" w:eastAsia="SimSun" w:hAnsi="SimSun"/>
                <w:b/>
                <w:bCs/>
                <w:color w:val="F5E6C8"/>
                <w:sz w:val="18"/>
                <w:szCs w:val="18"/>
              </w:rPr>
              <w:t xml:space="preserve">驛馬 · Travel Star</w:t>
            </w:r>
          </w:p>
        </w:tc>
        <w:tc>
          <w:tcPr>
            <w:tcW w:type="dxa" w:w="6960"/>
            <w:shd w:fill="FEFBF4" w:val="clear"/>
            <w:tcMar>
              <w:top w:type="dxa" w:w="100"/>
              <w:left w:type="dxa" w:w="200"/>
              <w:bottom w:type="dxa" w:w="100"/>
              <w:right w:type="dxa" w:w="180"/>
            </w:tcMar>
          </w:tcPr>
          <w:p>
            <w:r>
              <w:rPr>
                <w:rFonts w:ascii="Palatino Linotype" w:cs="Palatino Linotype" w:eastAsia="Palatino Linotype" w:hAnsi="Palatino Linotype"/>
                <w:color w:val="1A1A1A"/>
                <w:sz w:val="20"/>
                <w:szCs w:val="20"/>
              </w:rPr>
              <w:t xml:space="preserve">The 驛馬 (Yi Ma) or 'Post Horse Star' governs all movement: career changes, overseas luck, new opportunities, and the ability to leave stagnant situations behind.</w:t>
            </w:r>
          </w:p>
        </w:tc>
      </w:tr>
      <w:tr>
        <w:tc>
          <w:tcPr>
            <w:tcW w:type="dxa" w:w="2400"/>
            <w:shd w:fill="2A4A3A" w:val="clear"/>
            <w:tcMar>
              <w:top w:type="dxa" w:w="100"/>
              <w:left w:type="dxa" w:w="180"/>
              <w:bottom w:type="dxa" w:w="100"/>
              <w:right w:type="dxa" w:w="180"/>
            </w:tcMar>
            <w:vAlign w:val="center"/>
          </w:tcPr>
          <w:p>
            <w:pPr>
              <w:jc w:val="center"/>
            </w:pPr>
            <w:r>
              <w:rPr>
                <w:rFonts w:ascii="SimSun" w:cs="SimSun" w:eastAsia="SimSun" w:hAnsi="SimSun"/>
                <w:b/>
                <w:bCs/>
                <w:color w:val="F5E6C8"/>
                <w:sz w:val="18"/>
                <w:szCs w:val="18"/>
              </w:rPr>
              <w:t xml:space="preserve">破煞 · Sha-Breaking</w:t>
            </w:r>
          </w:p>
        </w:tc>
        <w:tc>
          <w:tcPr>
            <w:tcW w:type="dxa" w:w="6960"/>
            <w:shd w:fill="FEFBF4" w:val="clear"/>
            <w:tcMar>
              <w:top w:type="dxa" w:w="100"/>
              <w:left w:type="dxa" w:w="200"/>
              <w:bottom w:type="dxa" w:w="100"/>
              <w:right w:type="dxa" w:w="180"/>
            </w:tcMar>
          </w:tcPr>
          <w:p>
            <w:r>
              <w:rPr>
                <w:rFonts w:ascii="Palatino Linotype" w:cs="Palatino Linotype" w:eastAsia="Palatino Linotype" w:hAnsi="Palatino Linotype"/>
                <w:color w:val="1A1A1A"/>
                <w:sz w:val="20"/>
                <w:szCs w:val="20"/>
              </w:rPr>
              <w:t xml:space="preserve">The Celestial Horse Formation carries inherent sha-breaking power — its directional charge dissolves negative sha formations that obstruct the flow of wealth and career qi.</w:t>
            </w:r>
          </w:p>
        </w:tc>
      </w:tr>
      <w:tr>
        <w:tc>
          <w:tcPr>
            <w:tcW w:type="dxa" w:w="2400"/>
            <w:shd w:fill="2A4A3A" w:val="clear"/>
            <w:tcMar>
              <w:top w:type="dxa" w:w="100"/>
              <w:left w:type="dxa" w:w="180"/>
              <w:bottom w:type="dxa" w:w="100"/>
              <w:right w:type="dxa" w:w="180"/>
            </w:tcMar>
            <w:vAlign w:val="center"/>
          </w:tcPr>
          <w:p>
            <w:pPr>
              <w:jc w:val="center"/>
            </w:pPr>
            <w:r>
              <w:rPr>
                <w:rFonts w:ascii="SimSun" w:cs="SimSun" w:eastAsia="SimSun" w:hAnsi="SimSun"/>
                <w:b/>
                <w:bCs/>
                <w:color w:val="F5E6C8"/>
                <w:sz w:val="18"/>
                <w:szCs w:val="18"/>
              </w:rPr>
              <w:t xml:space="preserve">貴人 · Noble Men</w:t>
            </w:r>
          </w:p>
        </w:tc>
        <w:tc>
          <w:tcPr>
            <w:tcW w:type="dxa" w:w="6960"/>
            <w:shd w:fill="FEFBF4" w:val="clear"/>
            <w:tcMar>
              <w:top w:type="dxa" w:w="100"/>
              <w:left w:type="dxa" w:w="200"/>
              <w:bottom w:type="dxa" w:w="100"/>
              <w:right w:type="dxa" w:w="180"/>
            </w:tcMar>
          </w:tcPr>
          <w:p>
            <w:r>
              <w:rPr>
                <w:rFonts w:ascii="Palatino Linotype" w:cs="Palatino Linotype" w:eastAsia="Palatino Linotype" w:hAnsi="Palatino Linotype"/>
                <w:color w:val="1A1A1A"/>
                <w:sz w:val="20"/>
                <w:szCs w:val="20"/>
              </w:rPr>
              <w:t xml:space="preserve">In Four Pillars (BaZi) analysis, certain horse formations activate 天乙貴人 — the Heavenly Noble Benefactor Star — bringing unexpected helpers and auspicious encounters.</w:t>
            </w:r>
          </w:p>
        </w:tc>
      </w:tr>
      <w:tr>
        <w:tc>
          <w:tcPr>
            <w:tcW w:type="dxa" w:w="2400"/>
            <w:shd w:fill="2A4A3A" w:val="clear"/>
            <w:tcMar>
              <w:top w:type="dxa" w:w="100"/>
              <w:left w:type="dxa" w:w="180"/>
              <w:bottom w:type="dxa" w:w="100"/>
              <w:right w:type="dxa" w:w="180"/>
            </w:tcMar>
            <w:vAlign w:val="center"/>
          </w:tcPr>
          <w:p>
            <w:pPr>
              <w:jc w:val="center"/>
            </w:pPr>
            <w:r>
              <w:rPr>
                <w:rFonts w:ascii="SimSun" w:cs="SimSun" w:eastAsia="SimSun" w:hAnsi="SimSun"/>
                <w:b/>
                <w:bCs/>
                <w:color w:val="F5E6C8"/>
                <w:sz w:val="18"/>
                <w:szCs w:val="18"/>
              </w:rPr>
              <w:t xml:space="preserve">乘風 · Wind Riding</w:t>
            </w:r>
          </w:p>
        </w:tc>
        <w:tc>
          <w:tcPr>
            <w:tcW w:type="dxa" w:w="6960"/>
            <w:shd w:fill="FEFBF4" w:val="clear"/>
            <w:tcMar>
              <w:top w:type="dxa" w:w="100"/>
              <w:left w:type="dxa" w:w="200"/>
              <w:bottom w:type="dxa" w:w="100"/>
              <w:right w:type="dxa" w:w="180"/>
            </w:tcMar>
          </w:tcPr>
          <w:p>
            <w:r>
              <w:rPr>
                <w:rFonts w:ascii="Palatino Linotype" w:cs="Palatino Linotype" w:eastAsia="Palatino Linotype" w:hAnsi="Palatino Linotype"/>
                <w:color w:val="1A1A1A"/>
                <w:sz w:val="20"/>
                <w:szCs w:val="20"/>
              </w:rPr>
              <w:t xml:space="preserve">As the sacred mount of the Wind Gate lineage, the Celestial Horse is uniquely attuned to wind-type qi — the most mobile, expansive, and wealth-gathering form of cosmic energy.</w:t>
            </w:r>
          </w:p>
        </w:tc>
      </w:tr>
    </w:tbl>
    <w:p>
      <w:pPr>
        <w:spacing w:after="0" w:before="160"/>
      </w:pPr>
      <w:r>
        <w:t xml:space="preserve"/>
      </w:r>
    </w:p>
    <w:p>
      <w:pPr>
        <w:pBdr>
          <w:bottom w:val="single" w:color="B8960A" w:sz="8" w:space="1"/>
        </w:pBdr>
        <w:spacing w:after="200" w:before="200"/>
      </w:pPr>
    </w:p>
    <w:p>
      <w:pPr>
        <w:spacing w:after="200" w:before="400"/>
        <w:jc w:val="center"/>
      </w:pPr>
      <w:r>
        <w:rPr>
          <w:rFonts w:ascii="Georgia" w:cs="Georgia" w:eastAsia="Georgia" w:hAnsi="Georgia"/>
          <w:b/>
          <w:bCs/>
          <w:color w:val="1A3A2A"/>
          <w:spacing w:val="60"/>
          <w:sz w:val="36"/>
          <w:szCs w:val="36"/>
        </w:rPr>
        <w:t xml:space="preserve">Purposes &amp; Applications</w:t>
      </w:r>
    </w:p>
    <w:p>
      <w:pPr>
        <w:spacing w:after="160" w:before="160"/>
        <w:jc w:val="center"/>
      </w:pPr>
      <w:r>
        <w:rPr>
          <w:rFonts w:ascii="SimSun" w:cs="SimSun" w:eastAsia="SimSun" w:hAnsi="SimSun"/>
          <w:b/>
          <w:bCs/>
          <w:color w:val="B8960A"/>
          <w:sz w:val="32"/>
          <w:szCs w:val="32"/>
        </w:rPr>
        <w:t xml:space="preserve">天馬陣用途</w:t>
      </w:r>
    </w:p>
    <w:p>
      <w:pPr>
        <w:pBdr>
          <w:bottom w:val="single" w:color="8B6914" w:sz="2" w:space="1"/>
        </w:pBdr>
        <w:spacing w:after="120" w:before="120"/>
      </w:pPr>
    </w:p>
    <w:p>
      <w:pPr>
        <w:spacing w:after="100" w:before="100"/>
        <w:jc w:val="both"/>
      </w:pPr>
      <w:r>
        <w:rPr>
          <w:rFonts w:ascii="Palatino Linotype" w:cs="Palatino Linotype" w:eastAsia="Palatino Linotype" w:hAnsi="Palatino Linotype"/>
          <w:b w:val="false"/>
          <w:bCs w:val="false"/>
          <w:i/>
          <w:iCs/>
          <w:color w:val="1A1A1A"/>
          <w:sz w:val="22"/>
          <w:szCs w:val="22"/>
        </w:rPr>
        <w:t xml:space="preserve">The Celestial Horse Formation is not a general-purpose feng shui cure. It is a precision instrument of qi engineering, deployed for specific strategic purposes in specific life situations. Master Windz conducts a thorough consultation — encompassing BaZi analysis, Flying Stars assessment, and on-site geomantic evaluation — before determining whether this formation is the appropriate prescription for a client's circumstances.</w:t>
      </w:r>
    </w:p>
    <w:p>
      <w:pPr>
        <w:spacing w:after="0" w:before="80"/>
      </w:pPr>
      <w:r>
        <w:t xml:space="preserve"/>
      </w:r>
    </w:p>
    <w:p>
      <w:pPr>
        <w:spacing w:after="160" w:before="300"/>
      </w:pPr>
      <w:r>
        <w:rPr>
          <w:rFonts w:ascii="Georgia" w:cs="Georgia" w:eastAsia="Georgia" w:hAnsi="Georgia"/>
          <w:b/>
          <w:bCs/>
          <w:color w:val="B8960A"/>
          <w:sz w:val="28"/>
          <w:szCs w:val="28"/>
        </w:rPr>
        <w:t xml:space="preserve">✦  Primary Applications  ✦</w:t>
      </w:r>
    </w:p>
    <w:p>
      <w:pPr>
        <w:spacing w:after="80" w:before="80"/>
        <w:ind w:left="360" w:hanging="280"/>
      </w:pPr>
      <w:r>
        <w:rPr>
          <w:color w:val="B8960A"/>
          <w:sz w:val="20"/>
          <w:szCs w:val="20"/>
        </w:rPr>
        <w:t xml:space="preserve">◆  </w:t>
      </w:r>
      <w:r>
        <w:rPr>
          <w:rFonts w:ascii="Palatino Linotype" w:cs="Palatino Linotype" w:eastAsia="Palatino Linotype" w:hAnsi="Palatino Linotype"/>
          <w:color w:val="1A1A1A"/>
          <w:sz w:val="22"/>
          <w:szCs w:val="22"/>
        </w:rPr>
        <w:t xml:space="preserve">Career Breakthrough &amp; Rapid Advancement — For individuals who have stagnated at a career plateau, the Celestial Horse Formation activates the directional qi channels associated with recognition, promotion, and the arrival of powerful benefactors (貴人). The formation is particularly potent for entrepreneurs, executives, professionals seeking international opportunities, and those in commission-based or performance-driven roles.</w:t>
      </w:r>
    </w:p>
    <w:p>
      <w:pPr>
        <w:spacing w:after="80" w:before="80"/>
        <w:ind w:left="360" w:hanging="280"/>
      </w:pPr>
      <w:r>
        <w:rPr>
          <w:color w:val="B8960A"/>
          <w:sz w:val="20"/>
          <w:szCs w:val="20"/>
        </w:rPr>
        <w:t xml:space="preserve">◆  </w:t>
      </w:r>
      <w:r>
        <w:rPr>
          <w:rFonts w:ascii="Palatino Linotype" w:cs="Palatino Linotype" w:eastAsia="Palatino Linotype" w:hAnsi="Palatino Linotype"/>
          <w:color w:val="1A1A1A"/>
          <w:sz w:val="22"/>
          <w:szCs w:val="22"/>
        </w:rPr>
        <w:t xml:space="preserve">Wealth Mobilisation &amp; Business Activation — The array mobilises stagnant wealth qi and creates a directional current that pulls prosperity into the space. It is especially effective for businesses that have experienced a slowdown in customer flow, contract acquisition, or revenue generation without an obvious physical cause. The formation addresses the energetic root — not merely the surface symptom.</w:t>
      </w:r>
    </w:p>
    <w:p>
      <w:pPr>
        <w:spacing w:after="80" w:before="80"/>
        <w:ind w:left="360" w:hanging="280"/>
      </w:pPr>
      <w:r>
        <w:rPr>
          <w:color w:val="B8960A"/>
          <w:sz w:val="20"/>
          <w:szCs w:val="20"/>
        </w:rPr>
        <w:t xml:space="preserve">◆  </w:t>
      </w:r>
      <w:r>
        <w:rPr>
          <w:rFonts w:ascii="Palatino Linotype" w:cs="Palatino Linotype" w:eastAsia="Palatino Linotype" w:hAnsi="Palatino Linotype"/>
          <w:color w:val="1A1A1A"/>
          <w:sz w:val="22"/>
          <w:szCs w:val="22"/>
        </w:rPr>
        <w:t xml:space="preserve">Travel &amp; Overseas Fortune Activation — The 驛馬 (Post Horse Star) component of this formation specifically activates overseas luck, foreign income streams, expatriate career opportunities, and the success of international business ventures. For those whose destiny chart indicates strong overseas potential, this formation dramatically amplifies the activation.</w:t>
      </w:r>
    </w:p>
    <w:p>
      <w:pPr>
        <w:spacing w:after="80" w:before="80"/>
        <w:ind w:left="360" w:hanging="280"/>
      </w:pPr>
      <w:r>
        <w:rPr>
          <w:color w:val="B8960A"/>
          <w:sz w:val="20"/>
          <w:szCs w:val="20"/>
        </w:rPr>
        <w:t xml:space="preserve">◆  </w:t>
      </w:r>
      <w:r>
        <w:rPr>
          <w:rFonts w:ascii="Palatino Linotype" w:cs="Palatino Linotype" w:eastAsia="Palatino Linotype" w:hAnsi="Palatino Linotype"/>
          <w:color w:val="1A1A1A"/>
          <w:sz w:val="22"/>
          <w:szCs w:val="22"/>
        </w:rPr>
        <w:t xml:space="preserve">Relationship &amp; Marriage Opportunities — When properly positioned relative to the individual's BaZi peach blossom directions and the property's flying star chart, the Celestial Horse Formation can accelerate the arrival of romantic relationships or strengthen the qi of existing partnerships that have grown stagnant.</w:t>
      </w:r>
    </w:p>
    <w:p>
      <w:pPr>
        <w:spacing w:after="80" w:before="80"/>
        <w:ind w:left="360" w:hanging="280"/>
      </w:pPr>
      <w:r>
        <w:rPr>
          <w:color w:val="B8960A"/>
          <w:sz w:val="20"/>
          <w:szCs w:val="20"/>
        </w:rPr>
        <w:t xml:space="preserve">◆  </w:t>
      </w:r>
      <w:r>
        <w:rPr>
          <w:rFonts w:ascii="Palatino Linotype" w:cs="Palatino Linotype" w:eastAsia="Palatino Linotype" w:hAnsi="Palatino Linotype"/>
          <w:color w:val="1A1A1A"/>
          <w:sz w:val="22"/>
          <w:szCs w:val="22"/>
        </w:rPr>
        <w:t xml:space="preserve">Relocation &amp; New Beginning Activation — For those moving into a new home or office, the Celestial Horse Formation serves as a powerful space-inauguration ritual that charges the property with purposeful, directional qi from the outset — setting the energetic trajectory of the space for years to come.</w:t>
      </w:r>
    </w:p>
    <w:p>
      <w:pPr>
        <w:spacing w:after="80" w:before="80"/>
        <w:ind w:left="360" w:hanging="280"/>
      </w:pPr>
      <w:r>
        <w:rPr>
          <w:color w:val="B8960A"/>
          <w:sz w:val="20"/>
          <w:szCs w:val="20"/>
        </w:rPr>
        <w:t xml:space="preserve">◆  </w:t>
      </w:r>
      <w:r>
        <w:rPr>
          <w:rFonts w:ascii="Palatino Linotype" w:cs="Palatino Linotype" w:eastAsia="Palatino Linotype" w:hAnsi="Palatino Linotype"/>
          <w:color w:val="1A1A1A"/>
          <w:sz w:val="22"/>
          <w:szCs w:val="22"/>
        </w:rPr>
        <w:t xml:space="preserve">Breaking Negative Cycles &amp; Sha Dissolution — For spaces affected by recurring misfortunes, financial losses, health challenges, or relationship breakdowns, the sha-breaking capacity of the Celestial Horse Formation is employed to dissolve entrenched negative qi patterns and open pathways for energetic renewal.</w:t>
      </w:r>
    </w:p>
    <w:p>
      <w:pPr>
        <w:spacing w:after="80" w:before="80"/>
        <w:ind w:left="360" w:hanging="280"/>
      </w:pPr>
      <w:r>
        <w:rPr>
          <w:color w:val="B8960A"/>
          <w:sz w:val="20"/>
          <w:szCs w:val="20"/>
        </w:rPr>
        <w:t xml:space="preserve">◆  </w:t>
      </w:r>
      <w:r>
        <w:rPr>
          <w:rFonts w:ascii="Palatino Linotype" w:cs="Palatino Linotype" w:eastAsia="Palatino Linotype" w:hAnsi="Palatino Linotype"/>
          <w:color w:val="1A1A1A"/>
          <w:sz w:val="22"/>
          <w:szCs w:val="22"/>
        </w:rPr>
        <w:t xml:space="preserve">Annual &amp; Period Cycle Optimisation — As we enter the Period of 9 (九運, 2024–2043), the energetics of Fire and South are dominant. The Celestial Horse Formation, with its intrinsic connection to Wu (午) Fire and South, is extraordinarily well-aligned with the cosmic energies of this era — making its deployment especially powerful and effective during this twenty-year cycle.</w:t>
      </w:r>
    </w:p>
    <w:p>
      <w:pPr>
        <w:spacing w:after="0" w:before="160"/>
      </w:pPr>
      <w:r>
        <w:t xml:space="preserve"/>
      </w:r>
    </w:p>
    <w:p>
      <w:pPr>
        <w:pBdr>
          <w:bottom w:val="single" w:color="B8960A" w:sz="8" w:space="1"/>
        </w:pBdr>
        <w:spacing w:after="200" w:before="200"/>
      </w:pPr>
    </w:p>
    <w:p>
      <w:pPr>
        <w:spacing w:after="200" w:before="400"/>
        <w:jc w:val="center"/>
      </w:pPr>
      <w:r>
        <w:rPr>
          <w:rFonts w:ascii="Georgia" w:cs="Georgia" w:eastAsia="Georgia" w:hAnsi="Georgia"/>
          <w:b/>
          <w:bCs/>
          <w:color w:val="1A3A2A"/>
          <w:spacing w:val="60"/>
          <w:sz w:val="36"/>
          <w:szCs w:val="36"/>
        </w:rPr>
        <w:t xml:space="preserve">The Power of the Formation</w:t>
      </w:r>
    </w:p>
    <w:p>
      <w:pPr>
        <w:spacing w:after="160" w:before="160"/>
        <w:jc w:val="center"/>
      </w:pPr>
      <w:r>
        <w:rPr>
          <w:rFonts w:ascii="SimSun" w:cs="SimSun" w:eastAsia="SimSun" w:hAnsi="SimSun"/>
          <w:b/>
          <w:bCs/>
          <w:color w:val="B8960A"/>
          <w:sz w:val="32"/>
          <w:szCs w:val="32"/>
        </w:rPr>
        <w:t xml:space="preserve">陣法威力</w:t>
      </w:r>
    </w:p>
    <w:p>
      <w:pPr>
        <w:pBdr>
          <w:bottom w:val="single" w:color="8B6914" w:sz="2" w:space="1"/>
        </w:pBdr>
        <w:spacing w:after="120" w:before="120"/>
      </w:pPr>
    </w:p>
    <w:p>
      <w:pPr>
        <w:spacing w:after="100" w:before="100"/>
        <w:jc w:val="both"/>
      </w:pPr>
      <w:r>
        <w:rPr>
          <w:rFonts w:ascii="Palatino Linotype" w:cs="Palatino Linotype" w:eastAsia="Palatino Linotype" w:hAnsi="Palatino Linotype"/>
          <w:b w:val="false"/>
          <w:bCs w:val="false"/>
          <w:i w:val="false"/>
          <w:iCs w:val="false"/>
          <w:color w:val="1A1A1A"/>
          <w:sz w:val="22"/>
          <w:szCs w:val="22"/>
        </w:rPr>
        <w:t xml:space="preserve">To understand the true power of the Celestial Horse Formation, one must first understand that classical feng shui operates on three levels of qi: Heaven Qi (天氣) — the cosmic and temporal forces; Earth Qi (地氣) — the geographic and structural energies of a space; and Human Qi (人氣) — the destiny and vitality of the individual. The Celestial Horse Formation is one of the very few feng shui arrays that engages all three levels simultaneously.</w:t>
      </w:r>
    </w:p>
    <w:p>
      <w:pPr>
        <w:spacing w:after="0" w:before="80"/>
      </w:pPr>
      <w:r>
        <w:t xml:space="preserve"/>
      </w:r>
    </w:p>
    <w:p>
      <w:pPr>
        <w:spacing w:after="160" w:before="300"/>
      </w:pPr>
      <w:r>
        <w:rPr>
          <w:rFonts w:ascii="Georgia" w:cs="Georgia" w:eastAsia="Georgia" w:hAnsi="Georgia"/>
          <w:b/>
          <w:bCs/>
          <w:color w:val="B8960A"/>
          <w:sz w:val="28"/>
          <w:szCs w:val="28"/>
        </w:rPr>
        <w:t xml:space="preserve">✦  Why This Formation Is Exceptionally Powerful  ✦</w:t>
      </w:r>
    </w:p>
    <w:p>
      <w:pPr>
        <w:spacing w:after="100" w:before="100"/>
        <w:jc w:val="both"/>
      </w:pPr>
      <w:r>
        <w:rPr>
          <w:rFonts w:ascii="Palatino Linotype" w:cs="Palatino Linotype" w:eastAsia="Palatino Linotype" w:hAnsi="Palatino Linotype"/>
          <w:b w:val="false"/>
          <w:bCs w:val="false"/>
          <w:i w:val="false"/>
          <w:iCs w:val="false"/>
          <w:color w:val="1A1A1A"/>
          <w:sz w:val="22"/>
          <w:szCs w:val="22"/>
        </w:rPr>
        <w:t xml:space="preserve">1.  Kinetic Qi Architecture — Unlike static feng shui cures (crystals, water features, ornaments) that simply hold or attract energy, the Celestial Horse Formation creates a dynamic qi current — a directional flow that moves energy purposefully through the space. This is the difference between a still pond and a river: moving water (moving qi) carries infinitely greater force and reach.</w:t>
      </w:r>
    </w:p>
    <w:p>
      <w:pPr>
        <w:spacing w:after="0" w:before="80"/>
      </w:pPr>
      <w:r>
        <w:t xml:space="preserve"/>
      </w:r>
    </w:p>
    <w:p>
      <w:pPr>
        <w:spacing w:after="100" w:before="100"/>
        <w:jc w:val="both"/>
      </w:pPr>
      <w:r>
        <w:rPr>
          <w:rFonts w:ascii="Palatino Linotype" w:cs="Palatino Linotype" w:eastAsia="Palatino Linotype" w:hAnsi="Palatino Linotype"/>
          <w:b w:val="false"/>
          <w:bCs w:val="false"/>
          <w:i w:val="false"/>
          <w:iCs w:val="false"/>
          <w:color w:val="1A1A1A"/>
          <w:sz w:val="22"/>
          <w:szCs w:val="22"/>
        </w:rPr>
        <w:t xml:space="preserve">2.  Eight-Direction Penetration — The formation is structured to activate all eight trigram directions simultaneously while concentrating its primary charge in the most auspicious direction for the individual's BaZi profile and the current flying star configuration. This multi-directional penetration ensures that the formation's influence is not limited to a single sector of the space.</w:t>
      </w:r>
    </w:p>
    <w:p>
      <w:pPr>
        <w:spacing w:after="0" w:before="80"/>
      </w:pPr>
      <w:r>
        <w:t xml:space="preserve"/>
      </w:r>
    </w:p>
    <w:p>
      <w:pPr>
        <w:spacing w:after="100" w:before="100"/>
        <w:jc w:val="both"/>
      </w:pPr>
      <w:r>
        <w:rPr>
          <w:rFonts w:ascii="Palatino Linotype" w:cs="Palatino Linotype" w:eastAsia="Palatino Linotype" w:hAnsi="Palatino Linotype"/>
          <w:b w:val="false"/>
          <w:bCs w:val="false"/>
          <w:i w:val="false"/>
          <w:iCs w:val="false"/>
          <w:color w:val="1A1A1A"/>
          <w:sz w:val="22"/>
          <w:szCs w:val="22"/>
        </w:rPr>
        <w:t xml:space="preserve">3.  Temporal Alignment — The Celestial Horse Formation is always deployed in alignment with auspicious date selection (擇日) and the current year's and period's flying star chart. This temporal precision ensures that the formation does not merely work with the static energies of the space, but actively rides the wave of the most auspicious cosmic timing available.</w:t>
      </w:r>
    </w:p>
    <w:p>
      <w:pPr>
        <w:spacing w:after="0" w:before="80"/>
      </w:pPr>
      <w:r>
        <w:t xml:space="preserve"/>
      </w:r>
    </w:p>
    <w:p>
      <w:pPr>
        <w:spacing w:after="100" w:before="100"/>
        <w:jc w:val="both"/>
      </w:pPr>
      <w:r>
        <w:rPr>
          <w:rFonts w:ascii="Palatino Linotype" w:cs="Palatino Linotype" w:eastAsia="Palatino Linotype" w:hAnsi="Palatino Linotype"/>
          <w:b w:val="false"/>
          <w:bCs w:val="false"/>
          <w:i w:val="false"/>
          <w:iCs w:val="false"/>
          <w:color w:val="1A1A1A"/>
          <w:sz w:val="22"/>
          <w:szCs w:val="22"/>
        </w:rPr>
        <w:t xml:space="preserve">4.  Ritual Activation (開陣) — The formation is not merely a spatial arrangement of feng shui objects. It is activated through a formal ritual protocol passed down within the Wind Gate lineage, involving incantations, directional alignments, specific material components, and an activation ceremony conducted by a lineage-holding master. This ritual dimension is what separates a true classical formation from a decorative feng shui arrangement.</w:t>
      </w:r>
    </w:p>
    <w:p>
      <w:pPr>
        <w:spacing w:after="0" w:before="80"/>
      </w:pPr>
      <w:r>
        <w:t xml:space="preserve"/>
      </w:r>
    </w:p>
    <w:p>
      <w:pPr>
        <w:spacing w:after="100" w:before="100"/>
        <w:jc w:val="both"/>
      </w:pPr>
      <w:r>
        <w:rPr>
          <w:rFonts w:ascii="Palatino Linotype" w:cs="Palatino Linotype" w:eastAsia="Palatino Linotype" w:hAnsi="Palatino Linotype"/>
          <w:b w:val="false"/>
          <w:bCs w:val="false"/>
          <w:i w:val="false"/>
          <w:iCs w:val="false"/>
          <w:color w:val="1A1A1A"/>
          <w:sz w:val="22"/>
          <w:szCs w:val="22"/>
        </w:rPr>
        <w:t xml:space="preserve">5.  BaZi Integration — The formation is individually calibrated to the client's BaZi (Four Pillars of Destiny) chart, ensuring that the directional charge aligns with the individual's most favourable elemental phase, life palace, and benefactor directions. A formation that is correct for one person may be incorrect for another — and Master Windz's BaZi expertise ensures precision calibration for each client.</w:t>
      </w:r>
    </w:p>
    <w:p>
      <w:pPr>
        <w:spacing w:after="0" w:before="80"/>
      </w:pPr>
      <w:r>
        <w:t xml:space="preserve"/>
      </w:r>
    </w:p>
    <w:p>
      <w:pPr>
        <w:spacing w:after="160" w:before="300"/>
      </w:pPr>
      <w:r>
        <w:rPr>
          <w:rFonts w:ascii="Georgia" w:cs="Georgia" w:eastAsia="Georgia" w:hAnsi="Georgia"/>
          <w:b/>
          <w:bCs/>
          <w:color w:val="B8960A"/>
          <w:sz w:val="28"/>
          <w:szCs w:val="28"/>
        </w:rPr>
        <w:t xml:space="preserve">✦  Documented Outcomes  ✦</w:t>
      </w:r>
    </w:p>
    <w:p>
      <w:pPr>
        <w:spacing w:after="100" w:before="100"/>
        <w:jc w:val="both"/>
      </w:pPr>
      <w:r>
        <w:rPr>
          <w:rFonts w:ascii="Palatino Linotype" w:cs="Palatino Linotype" w:eastAsia="Palatino Linotype" w:hAnsi="Palatino Linotype"/>
          <w:b w:val="false"/>
          <w:bCs w:val="false"/>
          <w:i w:val="false"/>
          <w:iCs w:val="false"/>
          <w:color w:val="1A1A1A"/>
          <w:sz w:val="22"/>
          <w:szCs w:val="22"/>
        </w:rPr>
        <w:t xml:space="preserve">Among the cases in which the Celestial Horse Formation has been deployed by Master Windz and his lineage predecessors, the following outcomes have been documented with consistent regularity:</w:t>
      </w:r>
    </w:p>
    <w:p>
      <w:pPr>
        <w:spacing w:after="0" w:before="80"/>
      </w:pPr>
      <w:r>
        <w:t xml:space="preserve"/>
      </w:r>
    </w:p>
    <w:p>
      <w:pPr>
        <w:spacing w:after="80" w:before="80"/>
        <w:ind w:left="360" w:hanging="280"/>
      </w:pPr>
      <w:r>
        <w:rPr>
          <w:color w:val="B8960A"/>
          <w:sz w:val="20"/>
          <w:szCs w:val="20"/>
        </w:rPr>
        <w:t xml:space="preserve">◆  </w:t>
      </w:r>
      <w:r>
        <w:rPr>
          <w:rFonts w:ascii="Palatino Linotype" w:cs="Palatino Linotype" w:eastAsia="Palatino Linotype" w:hAnsi="Palatino Linotype"/>
          <w:color w:val="1A1A1A"/>
          <w:sz w:val="22"/>
          <w:szCs w:val="22"/>
        </w:rPr>
        <w:t xml:space="preserve">Career promotions or major new opportunities materialising within 49 to 90 days of formation activation</w:t>
      </w:r>
    </w:p>
    <w:p>
      <w:pPr>
        <w:spacing w:after="80" w:before="80"/>
        <w:ind w:left="360" w:hanging="280"/>
      </w:pPr>
      <w:r>
        <w:rPr>
          <w:color w:val="B8960A"/>
          <w:sz w:val="20"/>
          <w:szCs w:val="20"/>
        </w:rPr>
        <w:t xml:space="preserve">◆  </w:t>
      </w:r>
      <w:r>
        <w:rPr>
          <w:rFonts w:ascii="Palatino Linotype" w:cs="Palatino Linotype" w:eastAsia="Palatino Linotype" w:hAnsi="Palatino Linotype"/>
          <w:color w:val="1A1A1A"/>
          <w:sz w:val="22"/>
          <w:szCs w:val="22"/>
        </w:rPr>
        <w:t xml:space="preserve">Dramatic upturn in business revenues and client acquisition within one to three months</w:t>
      </w:r>
    </w:p>
    <w:p>
      <w:pPr>
        <w:spacing w:after="80" w:before="80"/>
        <w:ind w:left="360" w:hanging="280"/>
      </w:pPr>
      <w:r>
        <w:rPr>
          <w:color w:val="B8960A"/>
          <w:sz w:val="20"/>
          <w:szCs w:val="20"/>
        </w:rPr>
        <w:t xml:space="preserve">◆  </w:t>
      </w:r>
      <w:r>
        <w:rPr>
          <w:rFonts w:ascii="Palatino Linotype" w:cs="Palatino Linotype" w:eastAsia="Palatino Linotype" w:hAnsi="Palatino Linotype"/>
          <w:color w:val="1A1A1A"/>
          <w:sz w:val="22"/>
          <w:szCs w:val="22"/>
        </w:rPr>
        <w:t xml:space="preserve">Resolution of long-standing legal or financial disputes that had been immovable for years</w:t>
      </w:r>
    </w:p>
    <w:p>
      <w:pPr>
        <w:spacing w:after="80" w:before="80"/>
        <w:ind w:left="360" w:hanging="280"/>
      </w:pPr>
      <w:r>
        <w:rPr>
          <w:color w:val="B8960A"/>
          <w:sz w:val="20"/>
          <w:szCs w:val="20"/>
        </w:rPr>
        <w:t xml:space="preserve">◆  </w:t>
      </w:r>
      <w:r>
        <w:rPr>
          <w:rFonts w:ascii="Palatino Linotype" w:cs="Palatino Linotype" w:eastAsia="Palatino Linotype" w:hAnsi="Palatino Linotype"/>
          <w:color w:val="1A1A1A"/>
          <w:sz w:val="22"/>
          <w:szCs w:val="22"/>
        </w:rPr>
        <w:t xml:space="preserve">Arrival of powerful benefactors — investors, mentors, partners, or key clients — often seemingly by coincidence</w:t>
      </w:r>
    </w:p>
    <w:p>
      <w:pPr>
        <w:spacing w:after="80" w:before="80"/>
        <w:ind w:left="360" w:hanging="280"/>
      </w:pPr>
      <w:r>
        <w:rPr>
          <w:color w:val="B8960A"/>
          <w:sz w:val="20"/>
          <w:szCs w:val="20"/>
        </w:rPr>
        <w:t xml:space="preserve">◆  </w:t>
      </w:r>
      <w:r>
        <w:rPr>
          <w:rFonts w:ascii="Palatino Linotype" w:cs="Palatino Linotype" w:eastAsia="Palatino Linotype" w:hAnsi="Palatino Linotype"/>
          <w:color w:val="1A1A1A"/>
          <w:sz w:val="22"/>
          <w:szCs w:val="22"/>
        </w:rPr>
        <w:t xml:space="preserve">Successful overseas relocation or international career breakthrough for clients with strong 驛馬 indicators in their BaZi</w:t>
      </w:r>
    </w:p>
    <w:p>
      <w:pPr>
        <w:spacing w:after="80" w:before="80"/>
        <w:ind w:left="360" w:hanging="280"/>
      </w:pPr>
      <w:r>
        <w:rPr>
          <w:color w:val="B8960A"/>
          <w:sz w:val="20"/>
          <w:szCs w:val="20"/>
        </w:rPr>
        <w:t xml:space="preserve">◆  </w:t>
      </w:r>
      <w:r>
        <w:rPr>
          <w:rFonts w:ascii="Palatino Linotype" w:cs="Palatino Linotype" w:eastAsia="Palatino Linotype" w:hAnsi="Palatino Linotype"/>
          <w:color w:val="1A1A1A"/>
          <w:sz w:val="22"/>
          <w:szCs w:val="22"/>
        </w:rPr>
        <w:t xml:space="preserve">Clearance of recurring misfortunes in properties that had affected multiple successive occupants</w:t>
      </w:r>
    </w:p>
    <w:p>
      <w:pPr>
        <w:spacing w:after="0" w:before="80"/>
      </w:pPr>
      <w:r>
        <w:t xml:space="preserve"/>
      </w:r>
    </w:p>
    <w:p>
      <w:pPr>
        <w:spacing w:after="100" w:before="100"/>
        <w:jc w:val="both"/>
      </w:pPr>
      <w:r>
        <w:rPr>
          <w:rFonts w:ascii="Palatino Linotype" w:cs="Palatino Linotype" w:eastAsia="Palatino Linotype" w:hAnsi="Palatino Linotype"/>
          <w:b w:val="false"/>
          <w:bCs w:val="false"/>
          <w:i/>
          <w:iCs/>
          <w:color w:val="1A1A1A"/>
          <w:sz w:val="22"/>
          <w:szCs w:val="22"/>
        </w:rPr>
        <w:t xml:space="preserve">These outcomes are not guaranteed, as feng shui operates within the larger framework of Heaven Luck (destiny), Earth Luck (environment), and Human Luck (effort and choices). However, the Celestial Horse Formation represents one of the most potent tools available to a classical feng shui master for accelerating the arrival of auspicious cycles and minimising the impact of adverse ones.</w:t>
      </w:r>
    </w:p>
    <w:p>
      <w:pPr>
        <w:spacing w:after="0" w:before="160"/>
      </w:pPr>
      <w:r>
        <w:t xml:space="preserve"/>
      </w:r>
    </w:p>
    <w:p>
      <w:pPr>
        <w:pBdr>
          <w:bottom w:val="single" w:color="B8960A" w:sz="8" w:space="1"/>
        </w:pBdr>
        <w:spacing w:after="200" w:before="200"/>
      </w:pPr>
    </w:p>
    <w:p>
      <w:pPr>
        <w:spacing w:after="200" w:before="400"/>
        <w:jc w:val="center"/>
      </w:pPr>
      <w:r>
        <w:rPr>
          <w:rFonts w:ascii="Georgia" w:cs="Georgia" w:eastAsia="Georgia" w:hAnsi="Georgia"/>
          <w:b/>
          <w:bCs/>
          <w:color w:val="1A3A2A"/>
          <w:spacing w:val="60"/>
          <w:sz w:val="36"/>
          <w:szCs w:val="36"/>
        </w:rPr>
        <w:t xml:space="preserve">Master Windz — Feng Shui Services</w:t>
      </w:r>
    </w:p>
    <w:p>
      <w:pPr>
        <w:spacing w:after="160" w:before="160"/>
        <w:jc w:val="center"/>
      </w:pPr>
      <w:r>
        <w:rPr>
          <w:rFonts w:ascii="SimSun" w:cs="SimSun" w:eastAsia="SimSun" w:hAnsi="SimSun"/>
          <w:b/>
          <w:bCs/>
          <w:color w:val="B8960A"/>
          <w:sz w:val="32"/>
          <w:szCs w:val="32"/>
        </w:rPr>
        <w:t xml:space="preserve">風君子 · 玄學服務</w:t>
      </w:r>
    </w:p>
    <w:p>
      <w:pPr>
        <w:pBdr>
          <w:bottom w:val="single" w:color="8B6914" w:sz="2" w:space="1"/>
        </w:pBdr>
        <w:spacing w:after="120" w:before="120"/>
      </w:pPr>
    </w:p>
    <w:p>
      <w:pPr>
        <w:spacing w:after="100" w:before="100"/>
        <w:jc w:val="center"/>
      </w:pPr>
      <w:r>
        <w:rPr>
          <w:rFonts w:ascii="Palatino Linotype" w:cs="Palatino Linotype" w:eastAsia="Palatino Linotype" w:hAnsi="Palatino Linotype"/>
          <w:b w:val="false"/>
          <w:bCs w:val="false"/>
          <w:i/>
          <w:iCs/>
          <w:color w:val="1A1A1A"/>
          <w:sz w:val="22"/>
          <w:szCs w:val="22"/>
        </w:rPr>
        <w:t xml:space="preserve">As the 42nd generation disciple of the Wind Gate lineage, Master Windz brings centuries of transmitted wisdom, rigorous classical training, and deep Taoist and Tibetan Buddhist spiritual practice to every consultation. Each service is conducted with the utmost care, precision, and sacred intent.</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shd w:fill="1A3A2A" w:val="clear"/>
            <w:tcMar>
              <w:top w:type="dxa" w:w="140"/>
              <w:left w:type="dxa" w:w="200"/>
              <w:bottom w:type="dxa" w:w="140"/>
              <w:right w:type="dxa" w:w="160"/>
            </w:tcMar>
            <w:vAlign w:val="center"/>
          </w:tcPr>
          <w:p>
            <w:pPr>
              <w:jc w:val="center"/>
            </w:pPr>
            <w:r>
              <w:rPr>
                <w:rFonts w:ascii="SimSun" w:cs="SimSun" w:eastAsia="SimSun" w:hAnsi="SimSun"/>
                <w:b/>
                <w:bCs/>
                <w:color w:val="F5E6C8"/>
                <w:sz w:val="19"/>
                <w:szCs w:val="19"/>
              </w:rPr>
              <w:t xml:space="preserve">BaZi Destiny Analysis
八字命理分析</w:t>
            </w:r>
          </w:p>
        </w:tc>
        <w:tc>
          <w:tcPr>
            <w:tcW w:type="dxa" w:w="6360"/>
            <w:shd w:fill="FEFBF4" w:val="clear"/>
            <w:tcMar>
              <w:top w:type="dxa" w:w="140"/>
              <w:left w:type="dxa" w:w="200"/>
              <w:bottom w:type="dxa" w:w="140"/>
              <w:right w:type="dxa" w:w="180"/>
            </w:tcMar>
          </w:tcPr>
          <w:p>
            <w:r>
              <w:rPr>
                <w:rFonts w:ascii="Palatino Linotype" w:cs="Palatino Linotype" w:eastAsia="Palatino Linotype" w:hAnsi="Palatino Linotype"/>
                <w:color w:val="1A1A1A"/>
                <w:sz w:val="20"/>
                <w:szCs w:val="20"/>
              </w:rPr>
              <w:t xml:space="preserve">Comprehensive reading of your Four Pillars of Destiny chart, identifying your elemental profile, life phases, favourable periods, and strategic timing for major life decisions.</w:t>
            </w:r>
          </w:p>
        </w:tc>
      </w:tr>
      <w:tr>
        <w:tc>
          <w:tcPr>
            <w:tcW w:type="dxa" w:w="3000"/>
            <w:shd w:fill="1A3A2A" w:val="clear"/>
            <w:tcMar>
              <w:top w:type="dxa" w:w="140"/>
              <w:left w:type="dxa" w:w="200"/>
              <w:bottom w:type="dxa" w:w="140"/>
              <w:right w:type="dxa" w:w="160"/>
            </w:tcMar>
            <w:vAlign w:val="center"/>
          </w:tcPr>
          <w:p>
            <w:pPr>
              <w:jc w:val="center"/>
            </w:pPr>
            <w:r>
              <w:rPr>
                <w:rFonts w:ascii="SimSun" w:cs="SimSun" w:eastAsia="SimSun" w:hAnsi="SimSun"/>
                <w:b/>
                <w:bCs/>
                <w:color w:val="F5E6C8"/>
                <w:sz w:val="19"/>
                <w:szCs w:val="19"/>
              </w:rPr>
              <w:t xml:space="preserve">Feng Shui Array Deployment
風水陣法布置</w:t>
            </w:r>
          </w:p>
        </w:tc>
        <w:tc>
          <w:tcPr>
            <w:tcW w:type="dxa" w:w="6360"/>
            <w:shd w:fill="FEFBF4" w:val="clear"/>
            <w:tcMar>
              <w:top w:type="dxa" w:w="140"/>
              <w:left w:type="dxa" w:w="200"/>
              <w:bottom w:type="dxa" w:w="140"/>
              <w:right w:type="dxa" w:w="180"/>
            </w:tcMar>
          </w:tcPr>
          <w:p>
            <w:r>
              <w:rPr>
                <w:rFonts w:ascii="Palatino Linotype" w:cs="Palatino Linotype" w:eastAsia="Palatino Linotype" w:hAnsi="Palatino Linotype"/>
                <w:color w:val="1A1A1A"/>
                <w:sz w:val="20"/>
                <w:szCs w:val="20"/>
              </w:rPr>
              <w:t xml:space="preserve">Expert assessment and deployment of classical feng shui formations including the Celestial Horse Formation, calibrated to your BaZi and property flying star chart.</w:t>
            </w:r>
          </w:p>
        </w:tc>
      </w:tr>
      <w:tr>
        <w:tc>
          <w:tcPr>
            <w:tcW w:type="dxa" w:w="3000"/>
            <w:shd w:fill="1A3A2A" w:val="clear"/>
            <w:tcMar>
              <w:top w:type="dxa" w:w="140"/>
              <w:left w:type="dxa" w:w="200"/>
              <w:bottom w:type="dxa" w:w="140"/>
              <w:right w:type="dxa" w:w="160"/>
            </w:tcMar>
            <w:vAlign w:val="center"/>
          </w:tcPr>
          <w:p>
            <w:pPr>
              <w:jc w:val="center"/>
            </w:pPr>
            <w:r>
              <w:rPr>
                <w:rFonts w:ascii="SimSun" w:cs="SimSun" w:eastAsia="SimSun" w:hAnsi="SimSun"/>
                <w:b/>
                <w:bCs/>
                <w:color w:val="F5E6C8"/>
                <w:sz w:val="19"/>
                <w:szCs w:val="19"/>
              </w:rPr>
              <w:t xml:space="preserve">Property Selection
選宅擇樓</w:t>
            </w:r>
          </w:p>
        </w:tc>
        <w:tc>
          <w:tcPr>
            <w:tcW w:type="dxa" w:w="6360"/>
            <w:shd w:fill="FEFBF4" w:val="clear"/>
            <w:tcMar>
              <w:top w:type="dxa" w:w="140"/>
              <w:left w:type="dxa" w:w="200"/>
              <w:bottom w:type="dxa" w:w="140"/>
              <w:right w:type="dxa" w:w="180"/>
            </w:tcMar>
          </w:tcPr>
          <w:p>
            <w:r>
              <w:rPr>
                <w:rFonts w:ascii="Palatino Linotype" w:cs="Palatino Linotype" w:eastAsia="Palatino Linotype" w:hAnsi="Palatino Linotype"/>
                <w:color w:val="1A1A1A"/>
                <w:sz w:val="20"/>
                <w:szCs w:val="20"/>
              </w:rPr>
              <w:t xml:space="preserve">Geomantic evaluation and selection of residential or commercial properties using form school (巒頭) and compass school (理氣) methodologies, ensuring alignment with your destiny chart.</w:t>
            </w:r>
          </w:p>
        </w:tc>
      </w:tr>
      <w:tr>
        <w:tc>
          <w:tcPr>
            <w:tcW w:type="dxa" w:w="3000"/>
            <w:shd w:fill="1A3A2A" w:val="clear"/>
            <w:tcMar>
              <w:top w:type="dxa" w:w="140"/>
              <w:left w:type="dxa" w:w="200"/>
              <w:bottom w:type="dxa" w:w="140"/>
              <w:right w:type="dxa" w:w="160"/>
            </w:tcMar>
            <w:vAlign w:val="center"/>
          </w:tcPr>
          <w:p>
            <w:pPr>
              <w:jc w:val="center"/>
            </w:pPr>
            <w:r>
              <w:rPr>
                <w:rFonts w:ascii="SimSun" w:cs="SimSun" w:eastAsia="SimSun" w:hAnsi="SimSun"/>
                <w:b/>
                <w:bCs/>
                <w:color w:val="F5E6C8"/>
                <w:sz w:val="19"/>
                <w:szCs w:val="19"/>
              </w:rPr>
              <w:t xml:space="preserve">Sacred Space Activation
空間開光</w:t>
            </w:r>
          </w:p>
        </w:tc>
        <w:tc>
          <w:tcPr>
            <w:tcW w:type="dxa" w:w="6360"/>
            <w:shd w:fill="FEFBF4" w:val="clear"/>
            <w:tcMar>
              <w:top w:type="dxa" w:w="140"/>
              <w:left w:type="dxa" w:w="200"/>
              <w:bottom w:type="dxa" w:w="140"/>
              <w:right w:type="dxa" w:w="180"/>
            </w:tcMar>
          </w:tcPr>
          <w:p>
            <w:r>
              <w:rPr>
                <w:rFonts w:ascii="Palatino Linotype" w:cs="Palatino Linotype" w:eastAsia="Palatino Linotype" w:hAnsi="Palatino Linotype"/>
                <w:color w:val="1A1A1A"/>
                <w:sz w:val="20"/>
                <w:szCs w:val="20"/>
              </w:rPr>
              <w:t xml:space="preserve">Ritual activation of homes, offices, and commercial spaces — including consecration, sha-clearing, and qi-establishment ceremonies conducted by lineage-holding masters.</w:t>
            </w:r>
          </w:p>
        </w:tc>
      </w:tr>
      <w:tr>
        <w:tc>
          <w:tcPr>
            <w:tcW w:type="dxa" w:w="3000"/>
            <w:shd w:fill="1A3A2A" w:val="clear"/>
            <w:tcMar>
              <w:top w:type="dxa" w:w="140"/>
              <w:left w:type="dxa" w:w="200"/>
              <w:bottom w:type="dxa" w:w="140"/>
              <w:right w:type="dxa" w:w="160"/>
            </w:tcMar>
            <w:vAlign w:val="center"/>
          </w:tcPr>
          <w:p>
            <w:pPr>
              <w:jc w:val="center"/>
            </w:pPr>
            <w:r>
              <w:rPr>
                <w:rFonts w:ascii="SimSun" w:cs="SimSun" w:eastAsia="SimSun" w:hAnsi="SimSun"/>
                <w:b/>
                <w:bCs/>
                <w:color w:val="F5E6C8"/>
                <w:sz w:val="19"/>
                <w:szCs w:val="19"/>
              </w:rPr>
              <w:t xml:space="preserve">Annual Feng Shui Assessment
年度風水佈局</w:t>
            </w:r>
          </w:p>
        </w:tc>
        <w:tc>
          <w:tcPr>
            <w:tcW w:type="dxa" w:w="6360"/>
            <w:shd w:fill="FEFBF4" w:val="clear"/>
            <w:tcMar>
              <w:top w:type="dxa" w:w="140"/>
              <w:left w:type="dxa" w:w="200"/>
              <w:bottom w:type="dxa" w:w="140"/>
              <w:right w:type="dxa" w:w="180"/>
            </w:tcMar>
          </w:tcPr>
          <w:p>
            <w:r>
              <w:rPr>
                <w:rFonts w:ascii="Palatino Linotype" w:cs="Palatino Linotype" w:eastAsia="Palatino Linotype" w:hAnsi="Palatino Linotype"/>
                <w:color w:val="1A1A1A"/>
                <w:sz w:val="20"/>
                <w:szCs w:val="20"/>
              </w:rPr>
              <w:t xml:space="preserve">Annual review and recalibration of your space's feng shui in alignment with the current year's flying star chart and your personal annual fortune cycle.</w:t>
            </w:r>
          </w:p>
        </w:tc>
      </w:tr>
      <w:tr>
        <w:tc>
          <w:tcPr>
            <w:tcW w:type="dxa" w:w="3000"/>
            <w:shd w:fill="1A3A2A" w:val="clear"/>
            <w:tcMar>
              <w:top w:type="dxa" w:w="140"/>
              <w:left w:type="dxa" w:w="200"/>
              <w:bottom w:type="dxa" w:w="140"/>
              <w:right w:type="dxa" w:w="160"/>
            </w:tcMar>
            <w:vAlign w:val="center"/>
          </w:tcPr>
          <w:p>
            <w:pPr>
              <w:jc w:val="center"/>
            </w:pPr>
            <w:r>
              <w:rPr>
                <w:rFonts w:ascii="SimSun" w:cs="SimSun" w:eastAsia="SimSun" w:hAnsi="SimSun"/>
                <w:b/>
                <w:bCs/>
                <w:color w:val="F5E6C8"/>
                <w:sz w:val="19"/>
                <w:szCs w:val="19"/>
              </w:rPr>
              <w:t xml:space="preserve">Corporate &amp; Commercial Feng Shui
企業風水</w:t>
            </w:r>
          </w:p>
        </w:tc>
        <w:tc>
          <w:tcPr>
            <w:tcW w:type="dxa" w:w="6360"/>
            <w:shd w:fill="FEFBF4" w:val="clear"/>
            <w:tcMar>
              <w:top w:type="dxa" w:w="140"/>
              <w:left w:type="dxa" w:w="200"/>
              <w:bottom w:type="dxa" w:w="140"/>
              <w:right w:type="dxa" w:w="180"/>
            </w:tcMar>
          </w:tcPr>
          <w:p>
            <w:r>
              <w:rPr>
                <w:rFonts w:ascii="Palatino Linotype" w:cs="Palatino Linotype" w:eastAsia="Palatino Linotype" w:hAnsi="Palatino Linotype"/>
                <w:color w:val="1A1A1A"/>
                <w:sz w:val="20"/>
                <w:szCs w:val="20"/>
              </w:rPr>
              <w:t xml:space="preserve">Strategic feng shui consultation for businesses, addressing operational flow, leadership positions, wealth sectors, and the annual activation of key commercial spaces.</w:t>
            </w:r>
          </w:p>
        </w:tc>
      </w:tr>
      <w:tr>
        <w:tc>
          <w:tcPr>
            <w:tcW w:type="dxa" w:w="3000"/>
            <w:shd w:fill="1A3A2A" w:val="clear"/>
            <w:tcMar>
              <w:top w:type="dxa" w:w="140"/>
              <w:left w:type="dxa" w:w="200"/>
              <w:bottom w:type="dxa" w:w="140"/>
              <w:right w:type="dxa" w:w="160"/>
            </w:tcMar>
            <w:vAlign w:val="center"/>
          </w:tcPr>
          <w:p>
            <w:pPr>
              <w:jc w:val="center"/>
            </w:pPr>
            <w:r>
              <w:rPr>
                <w:rFonts w:ascii="SimSun" w:cs="SimSun" w:eastAsia="SimSun" w:hAnsi="SimSun"/>
                <w:b/>
                <w:bCs/>
                <w:color w:val="F5E6C8"/>
                <w:sz w:val="19"/>
                <w:szCs w:val="19"/>
              </w:rPr>
              <w:t xml:space="preserve">Seminars &amp; Masterclasses
講座與大師班</w:t>
            </w:r>
          </w:p>
        </w:tc>
        <w:tc>
          <w:tcPr>
            <w:tcW w:type="dxa" w:w="6360"/>
            <w:shd w:fill="FEFBF4" w:val="clear"/>
            <w:tcMar>
              <w:top w:type="dxa" w:w="140"/>
              <w:left w:type="dxa" w:w="200"/>
              <w:bottom w:type="dxa" w:w="140"/>
              <w:right w:type="dxa" w:w="180"/>
            </w:tcMar>
          </w:tcPr>
          <w:p>
            <w:r>
              <w:rPr>
                <w:rFonts w:ascii="Palatino Linotype" w:cs="Palatino Linotype" w:eastAsia="Palatino Linotype" w:hAnsi="Palatino Linotype"/>
                <w:color w:val="1A1A1A"/>
                <w:sz w:val="20"/>
                <w:szCs w:val="20"/>
              </w:rPr>
              <w:t xml:space="preserve">Educational programmes on classical feng shui, BaZi analysis, and Chinese metaphysics — for both beginners and advanced practitioners seeking lineage-verified knowledge.</w:t>
            </w:r>
          </w:p>
        </w:tc>
      </w:tr>
      <w:tr>
        <w:tc>
          <w:tcPr>
            <w:tcW w:type="dxa" w:w="3000"/>
            <w:shd w:fill="1A3A2A" w:val="clear"/>
            <w:tcMar>
              <w:top w:type="dxa" w:w="140"/>
              <w:left w:type="dxa" w:w="200"/>
              <w:bottom w:type="dxa" w:w="140"/>
              <w:right w:type="dxa" w:w="160"/>
            </w:tcMar>
            <w:vAlign w:val="center"/>
          </w:tcPr>
          <w:p>
            <w:pPr>
              <w:jc w:val="center"/>
            </w:pPr>
            <w:r>
              <w:rPr>
                <w:rFonts w:ascii="SimSun" w:cs="SimSun" w:eastAsia="SimSun" w:hAnsi="SimSun"/>
                <w:b/>
                <w:bCs/>
                <w:color w:val="F5E6C8"/>
                <w:sz w:val="19"/>
                <w:szCs w:val="19"/>
              </w:rPr>
              <w:t xml:space="preserve">Ritual Guidance &amp; Ceremony
儀式指導</w:t>
            </w:r>
          </w:p>
        </w:tc>
        <w:tc>
          <w:tcPr>
            <w:tcW w:type="dxa" w:w="6360"/>
            <w:shd w:fill="FEFBF4" w:val="clear"/>
            <w:tcMar>
              <w:top w:type="dxa" w:w="140"/>
              <w:left w:type="dxa" w:w="200"/>
              <w:bottom w:type="dxa" w:w="140"/>
              <w:right w:type="dxa" w:w="180"/>
            </w:tcMar>
          </w:tcPr>
          <w:p>
            <w:r>
              <w:rPr>
                <w:rFonts w:ascii="Palatino Linotype" w:cs="Palatino Linotype" w:eastAsia="Palatino Linotype" w:hAnsi="Palatino Linotype"/>
                <w:color w:val="1A1A1A"/>
                <w:sz w:val="20"/>
                <w:szCs w:val="20"/>
              </w:rPr>
              <w:t xml:space="preserve">Guidance and facilitation of auspicious rituals including moving-in ceremonies, business opening rites, wealth-attraction ceremonies, and annual blessing rituals.</w:t>
            </w:r>
          </w:p>
        </w:tc>
      </w:tr>
    </w:tbl>
    <w:p>
      <w:pPr>
        <w:spacing w:after="0" w:before="160"/>
      </w:pPr>
      <w:r>
        <w:t xml:space="preserve"/>
      </w:r>
    </w:p>
    <w:p>
      <w:pPr>
        <w:pBdr>
          <w:bottom w:val="single" w:color="B8960A" w:sz="8" w:space="1"/>
        </w:pBdr>
        <w:spacing w:after="200" w:before="200"/>
      </w:pPr>
    </w:p>
    <w:p>
      <w:pPr>
        <w:spacing w:after="0" w:before="80"/>
      </w:pPr>
      <w:r>
        <w:t xml:space="preserve"/>
      </w:r>
    </w:p>
    <w:p>
      <w:pPr>
        <w:spacing w:after="60" w:before="200"/>
        <w:jc w:val="center"/>
      </w:pPr>
      <w:r>
        <w:rPr>
          <w:rFonts w:ascii="Georgia" w:cs="Georgia" w:eastAsia="Georgia" w:hAnsi="Georgia"/>
          <w:b/>
          <w:bCs/>
          <w:color w:val="1A3A2A"/>
          <w:sz w:val="34"/>
          <w:szCs w:val="34"/>
        </w:rPr>
        <w:t xml:space="preserve">Master Windz  ·  風君子</w:t>
      </w:r>
    </w:p>
    <w:p>
      <w:pPr>
        <w:spacing w:after="60" w:before="60"/>
        <w:jc w:val="center"/>
      </w:pPr>
      <w:r>
        <w:rPr>
          <w:rFonts w:ascii="Palatino Linotype" w:cs="Palatino Linotype" w:eastAsia="Palatino Linotype" w:hAnsi="Palatino Linotype"/>
          <w:i/>
          <w:iCs/>
          <w:color w:val="8B6914"/>
          <w:sz w:val="20"/>
          <w:szCs w:val="20"/>
        </w:rPr>
        <w:t xml:space="preserve">42nd Generation Wind Gate Lineage Disciple  |  Classical Feng Shui &amp; Chinese Metaphysics</w:t>
      </w:r>
    </w:p>
    <w:p>
      <w:pPr>
        <w:spacing w:after="60" w:before="60"/>
        <w:jc w:val="center"/>
      </w:pPr>
      <w:r>
        <w:rPr>
          <w:rFonts w:ascii="Palatino Linotype" w:cs="Palatino Linotype" w:eastAsia="Palatino Linotype" w:hAnsi="Palatino Linotype"/>
          <w:color w:val="666666"/>
          <w:sz w:val="20"/>
          <w:szCs w:val="20"/>
        </w:rPr>
        <w:t xml:space="preserve">Singapore  ·  By Appointment</w:t>
      </w:r>
    </w:p>
    <w:p>
      <w:pPr>
        <w:pBdr>
          <w:bottom w:val="single" w:color="8B6914" w:sz="2" w:space="1"/>
        </w:pBdr>
        <w:spacing w:after="120" w:before="120"/>
      </w:pPr>
    </w:p>
    <w:p>
      <w:pPr>
        <w:spacing w:after="60" w:before="100"/>
        <w:jc w:val="center"/>
      </w:pPr>
      <w:r>
        <w:rPr>
          <w:rFonts w:ascii="SimSun" w:cs="SimSun" w:eastAsia="SimSun" w:hAnsi="SimSun"/>
          <w:color w:val="B8960A"/>
          <w:sz w:val="24"/>
          <w:szCs w:val="24"/>
        </w:rPr>
        <w:t xml:space="preserve">天馬遁空 · 乘風破浪 · 運轉四方</w:t>
      </w:r>
    </w:p>
    <w:p>
      <w:pPr>
        <w:spacing w:after="100" w:before="60"/>
        <w:jc w:val="center"/>
      </w:pPr>
      <w:r>
        <w:rPr>
          <w:rFonts w:ascii="Palatino Linotype" w:cs="Palatino Linotype" w:eastAsia="Palatino Linotype" w:hAnsi="Palatino Linotype"/>
          <w:i/>
          <w:iCs/>
          <w:color w:val="888888"/>
          <w:sz w:val="19"/>
          <w:szCs w:val="19"/>
        </w:rPr>
        <w:t xml:space="preserve">"The Celestial Horse Vanishes into the Void · Riding the Wind, Breaking the Waves · Fortune Revolves in All Four Directions"</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2026-04-17T07:32:59.844Z</dcterms:created>
  <dcterms:modified xsi:type="dcterms:W3CDTF">2026-04-17T07:32:59.845Z</dcterms:modified>
</cp:coreProperties>
</file>

<file path=docProps/custom.xml><?xml version="1.0" encoding="utf-8"?>
<Properties xmlns="http://schemas.openxmlformats.org/officeDocument/2006/custom-properties" xmlns:vt="http://schemas.openxmlformats.org/officeDocument/2006/docPropsVTypes"/>
</file>